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Mẫu số 02: QUY TRÌNH VẬN HÀNH CÔNG TRÌNH THỦY LỢI QUAN TRỌNG ĐẶC BIỆT, CÔNG TRÌNH THỦY LỢI LỚN, CÔNG TRÌNH THỦY LỢI VỪA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74DEF" w:rsidRPr="008B657C" w:rsidTr="00977136">
        <w:trPr>
          <w:tblCellSpacing w:w="0" w:type="dxa"/>
        </w:trPr>
        <w:tc>
          <w:tcPr>
            <w:tcW w:w="3348" w:type="dxa"/>
            <w:shd w:val="clear" w:color="auto" w:fill="FFFFFF"/>
            <w:tcMar>
              <w:top w:w="0" w:type="dxa"/>
              <w:left w:w="108" w:type="dxa"/>
              <w:bottom w:w="0" w:type="dxa"/>
              <w:right w:w="108" w:type="dxa"/>
            </w:tcMar>
            <w:hideMark/>
          </w:tcPr>
          <w:p w:rsidR="00C74DEF" w:rsidRPr="008B657C" w:rsidRDefault="00C74DEF"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TÊN CƠ QUAN RA </w:t>
            </w:r>
            <w:r w:rsidRPr="008B657C">
              <w:rPr>
                <w:rFonts w:ascii="Arial" w:eastAsia="Times New Roman" w:hAnsi="Arial" w:cs="Arial"/>
                <w:b/>
                <w:bCs/>
                <w:color w:val="000000"/>
                <w:sz w:val="18"/>
                <w:szCs w:val="18"/>
              </w:rPr>
              <w:br/>
              <w:t>QUYẾT ĐỊNH</w:t>
            </w:r>
            <w:r w:rsidRPr="008B657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74DEF" w:rsidRPr="008B657C" w:rsidRDefault="00C74DEF"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CỘNG HÒA XÃ HỘI CHỦ NGHĨA VIỆT NAM</w:t>
            </w:r>
            <w:r w:rsidRPr="008B657C">
              <w:rPr>
                <w:rFonts w:ascii="Arial" w:eastAsia="Times New Roman" w:hAnsi="Arial" w:cs="Arial"/>
                <w:b/>
                <w:bCs/>
                <w:color w:val="000000"/>
                <w:sz w:val="18"/>
                <w:szCs w:val="18"/>
              </w:rPr>
              <w:br/>
              <w:t>Độc lập - Tự do - Hạnh phúc </w:t>
            </w:r>
            <w:r w:rsidRPr="008B657C">
              <w:rPr>
                <w:rFonts w:ascii="Arial" w:eastAsia="Times New Roman" w:hAnsi="Arial" w:cs="Arial"/>
                <w:b/>
                <w:bCs/>
                <w:color w:val="000000"/>
                <w:sz w:val="18"/>
                <w:szCs w:val="18"/>
              </w:rPr>
              <w:br/>
              <w:t>---------------</w:t>
            </w:r>
          </w:p>
        </w:tc>
      </w:tr>
      <w:tr w:rsidR="00C74DEF" w:rsidRPr="008B657C" w:rsidTr="00977136">
        <w:trPr>
          <w:tblCellSpacing w:w="0" w:type="dxa"/>
        </w:trPr>
        <w:tc>
          <w:tcPr>
            <w:tcW w:w="3348" w:type="dxa"/>
            <w:shd w:val="clear" w:color="auto" w:fill="FFFFFF"/>
            <w:tcMar>
              <w:top w:w="0" w:type="dxa"/>
              <w:left w:w="108" w:type="dxa"/>
              <w:bottom w:w="0" w:type="dxa"/>
              <w:right w:w="108" w:type="dxa"/>
            </w:tcMar>
            <w:hideMark/>
          </w:tcPr>
          <w:p w:rsidR="00C74DEF" w:rsidRPr="008B657C" w:rsidRDefault="00C74DEF"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color w:val="000000"/>
                <w:sz w:val="18"/>
                <w:szCs w:val="18"/>
              </w:rPr>
              <w:t>Số:       /QĐ-……</w:t>
            </w:r>
          </w:p>
        </w:tc>
        <w:tc>
          <w:tcPr>
            <w:tcW w:w="5508" w:type="dxa"/>
            <w:shd w:val="clear" w:color="auto" w:fill="FFFFFF"/>
            <w:tcMar>
              <w:top w:w="0" w:type="dxa"/>
              <w:left w:w="108" w:type="dxa"/>
              <w:bottom w:w="0" w:type="dxa"/>
              <w:right w:w="108" w:type="dxa"/>
            </w:tcMar>
            <w:hideMark/>
          </w:tcPr>
          <w:p w:rsidR="00C74DEF" w:rsidRPr="008B657C" w:rsidRDefault="00C74DEF" w:rsidP="00977136">
            <w:pPr>
              <w:spacing w:before="120" w:after="120" w:line="234" w:lineRule="atLeast"/>
              <w:jc w:val="right"/>
              <w:rPr>
                <w:rFonts w:ascii="Arial" w:eastAsia="Times New Roman" w:hAnsi="Arial" w:cs="Arial"/>
                <w:color w:val="000000"/>
                <w:sz w:val="18"/>
                <w:szCs w:val="18"/>
              </w:rPr>
            </w:pPr>
            <w:r w:rsidRPr="008B657C">
              <w:rPr>
                <w:rFonts w:ascii="Arial" w:eastAsia="Times New Roman" w:hAnsi="Arial" w:cs="Arial"/>
                <w:color w:val="000000"/>
                <w:sz w:val="18"/>
                <w:szCs w:val="18"/>
              </w:rPr>
              <w:t>..............., ngày........tháng........năm 20......</w:t>
            </w:r>
          </w:p>
        </w:tc>
      </w:tr>
    </w:tbl>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trình vận hành công trình thuỷ lợi ................................</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(Ban hành kèm theo Quyết định số................./QĐ-…… ngày      /     /20… </w:t>
      </w:r>
      <w:r w:rsidRPr="008B657C">
        <w:rPr>
          <w:rFonts w:ascii="Arial" w:eastAsia="Times New Roman" w:hAnsi="Arial" w:cs="Arial"/>
          <w:i/>
          <w:iCs/>
          <w:color w:val="000000"/>
          <w:sz w:val="18"/>
          <w:szCs w:val="18"/>
        </w:rPr>
        <w:br/>
        <w:t>của ……………………………………..)</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QUY ĐỊNH CHUNG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Cơ sở pháp lý</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Trích dẫn các văn bản pháp quy liên quan đến quản lý khai thác công trình thủy lợi: Luật Thủy lợi; Luật Tài nguyên nước; Luật Đê điều; Luật Phòng, chống thiên tai và các văn bản liên quan khác.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vận hành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công trình mang tính hệ thống không chia cắt theo địa giới hành chính; vận hành, khai thác theo thiết kế và năng lực thực tế của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Nhiệm vụ của hệ thống công trình: Tưới, cấp nước, tiêu, thoát nước, rửa mặn, ngăn lũ…</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Thông số kỹ thuật chủ yếu của các công trình đầu mối chủ yếu trong hệ thống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Các quy định khác tuỳ theo điều kiện cụ thể của hệ thống</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TƯỚI, CẤP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Trường hợp nguồn nước đảm bảo yêu cầu dùng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Trường hợp nguồn nước không đảm bảo yêu cầu dùng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Trường hợp khi xảy ra hạn hán, thiếu nước, xâm nhập mặn, ô nhiễm nguồn nước, thau chua, rửa mặn hệ thống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Mức độ đảm bảo cấp nước theo thứ tự ưu tiên đối với các đối tượng dùng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nguồn nước, phân phối nước hợp lý tiết kiệm, điều chỉnh yêu cầu dùng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Trường hợp đặc biệt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Dự báo có tin bão gần, áp thấp nhiệt đới hoặc mưa lớn ảnh hưởng đến hệ thống; Lũ sông cao (từ báo động 3 trở lên); công trình chính gặp sự cố.</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cần lấy qua công trình đầu mối và các công trình phân phối nước.</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III</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VẬN HÀNH TIÊU, THOÁT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 Vận hành tiêu thoát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Vận hành hệ thống tiêu sau mỗi đợt tưới hoặc có những vùng cục bộ cần tiêu để ngăn mặn, đẩy mặn, rửa mặn, rửa phèn, giữ ngọt, cải thiện chất lượng nước, cụ thể:</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Hệ thống không ảnh hưởng thuỷ triều</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Năng lực của hệ thống đảm bảo yêu cầu tiêu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Năng lực của hệ thống không đảm bảo yêu cầu tiêu nước (lượng mưa thực tế lớn hơn lượng mưa thiết kế).</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Thứ tự và mức độ ưu tiên đảm bảo tiêu nước đối với các đối tượng cần tiêu nước;</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 ứng với mưa thiết kế (tính theo lượng mưa 1, 3, 5.. ngày lớn nhất);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nước, thay đổi diện tích vùng tiêu hoặc hướng tiêu, điều chỉnh yêu cầu tiêu nước (lưu lượng và thời gian tiêu nước)...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Hệ thống ảnh hưởng thuỷ triều</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a) Trường hợp 1: Mưa nhỏ hơn mưa thiết kế, gặp kỳ triều cường.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b) Trường hợp 2: Mưa nhỏ hơn mưa thiết kế, gặp kỳ triều kém.</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c) Trường hợp 3: Mưa lớn hơn mưa thiết kế, gặp kỳ triều cường, lũ sông thấp.</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 Trường hợp 4: Mưa lớn hơn mưa thiết kế, gặp kỳ triều kém, lũ sông thấp.</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đ) Trường hợp 5: Mưa nhỏ hơn mưa thiết kế, gặp kỳ triều cường, lũ sông cao.</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e) Trường hợp 6: Mưa nhỏ hơn mưa thiết kế, gặp kỳ triều kém, lũ sông cao.</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g) Trường hợp 7: Mưa lớn hơn mưa thiết kế, gặp kỳ triều cường, lũ sông cao.</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h) Trường hợp 8: Mưa lớn hơn mưa thiết kế, gặp kỳ triều kém, lũ sông cao.</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 Vận hành thoát lũ, ngăn lũ, ngăn triều cường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giải pháp: Bổ sung năng lực tiêu, hỗ trợ tiêu bằng máy bơm, thay đổi vùng tiêu, hướng tiêu... tuỳ theo mức độ nghiêm trọng và thứ tự ưu tiên của đối tượng.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III. Vận hành tiêu nước đệm</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Dự báo có bão gần, áp thấp nhiệt đới hoặc các hình thái thời tiết gây mưa lớn trong hệ thống.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IV. Vận hành trong trường hợp đặc biệt: </w:t>
      </w:r>
      <w:r w:rsidRPr="008B657C">
        <w:rPr>
          <w:rFonts w:ascii="Arial" w:eastAsia="Times New Roman" w:hAnsi="Arial" w:cs="Arial"/>
          <w:color w:val="000000"/>
          <w:sz w:val="18"/>
          <w:szCs w:val="18"/>
        </w:rPr>
        <w:t>Quy định vận hành công trình khi có nguy cơ xảy ra sự cố hoặc xảy ra sự cố.</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Trình tự, thời gian vận hành các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Mực nước tại các công trình điều tiết;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Lưu lượng nước tiêu tại các trạm bơm đầu mối;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lastRenderedPageBreak/>
        <w:t>- Các giải pháp: Bổ sung năng lực tiêu, hỗ trợ tiêu bằng máy bơm, thay đổi vùng tiêu, hướng tiêu... tuỳ theo mức độ nghiêm trọng và thứ tự ưu tiên của đối tượng; đề xuất phương án xử lý nguy cơ xảy ra sự cố hoặc khắc phục khẩn cấp sự cố để đảm bảo an toàn.</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IV</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QUAN TRẮC CÁC YẾU TỐ KHÍ TƯỢNG THỦY VĂN</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các trạm, điểm đo và theo dõi lượng mưa, mực nước, lưu lượng và bốc hơi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chế độ quan trắc theo mùa, vụ sản xuất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Quy định đo kiểm tra định kỳ, chất lượng nước của hệ thống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4. Quy định chế độ báo cáo, sử dụng và lưu trữ tài liệu KTTV</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5. Quy định chế độ kiểm tra định kỳ các thiết bị, dụng cụ quan trắc KTTV</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TRÁCH NHIỆM VÀ QUYỀN HẠN</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Quy định nhiệm vụ và quyền hạn của các tổ chức, cá nhân đối với việc vận hành hệ thống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Uỷ ban nhân dân các cấp;</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Ban chỉ huy Phòng, chống thiên tai và TKCN các cấp;</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Bộ Nông nghiệp và Phát triển nông thôn, Tổng cục Thủy lợi, Sở Nông nghiệp và Phát triển nông thôn đối với công trình thủy lợi do Bộ quản lý; Sở Nông nghiệp và Phát triển nông thôn đối với công trình thủy lợi trong phạm vi tỉnh quản lý;</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quản lý khai thác hệ thống công trình thuỷ lợi;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Các tổ chức, cá nhân hưởng lợi.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Quy định nhiệm vụ và quyền hạn đối với việc huy động nhân lực, vật tư để ứng cứu, phòng chống thiên tai, đảm bảo an toàn công trình của các cơ quan, đơn vị theo thẩm quyền</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Chương VI</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TỔ CHỨC THỰC HIỆN</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Thời điểm thi hành QTVH hệ thống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Nguyên tắc sửa đổi, bổ sung QTVH hệ thống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Hình thức xử lý vi phạm QTVH hệ thống theo quy định của pháp luật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74DEF" w:rsidRPr="008B657C" w:rsidTr="00977136">
        <w:trPr>
          <w:tblCellSpacing w:w="0" w:type="dxa"/>
        </w:trPr>
        <w:tc>
          <w:tcPr>
            <w:tcW w:w="4428" w:type="dxa"/>
            <w:shd w:val="clear" w:color="auto" w:fill="FFFFFF"/>
            <w:tcMar>
              <w:top w:w="0" w:type="dxa"/>
              <w:left w:w="108" w:type="dxa"/>
              <w:bottom w:w="0" w:type="dxa"/>
              <w:right w:w="108" w:type="dxa"/>
            </w:tcMar>
            <w:hideMark/>
          </w:tcPr>
          <w:p w:rsidR="00C74DEF" w:rsidRPr="008B657C" w:rsidRDefault="00C74DEF" w:rsidP="00977136">
            <w:pPr>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C74DEF" w:rsidRPr="008B657C" w:rsidRDefault="00C74DEF" w:rsidP="00977136">
            <w:pPr>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i/>
                <w:iCs/>
                <w:color w:val="000000"/>
                <w:sz w:val="18"/>
                <w:szCs w:val="18"/>
              </w:rPr>
              <w:t>(Tên cơ quan phê duyệt )</w:t>
            </w:r>
            <w:r w:rsidRPr="008B657C">
              <w:rPr>
                <w:rFonts w:ascii="Arial" w:eastAsia="Times New Roman" w:hAnsi="Arial" w:cs="Arial"/>
                <w:color w:val="000000"/>
                <w:sz w:val="18"/>
                <w:szCs w:val="18"/>
              </w:rPr>
              <w:br/>
            </w:r>
            <w:r w:rsidRPr="008B657C">
              <w:rPr>
                <w:rFonts w:ascii="Arial" w:eastAsia="Times New Roman" w:hAnsi="Arial" w:cs="Arial"/>
                <w:b/>
                <w:bCs/>
                <w:color w:val="000000"/>
                <w:sz w:val="18"/>
                <w:szCs w:val="18"/>
              </w:rPr>
              <w:t>Thủ trưởng</w:t>
            </w:r>
            <w:r w:rsidRPr="008B657C">
              <w:rPr>
                <w:rFonts w:ascii="Arial" w:eastAsia="Times New Roman" w:hAnsi="Arial" w:cs="Arial"/>
                <w:color w:val="000000"/>
                <w:sz w:val="18"/>
                <w:szCs w:val="18"/>
              </w:rPr>
              <w:br/>
            </w:r>
            <w:r w:rsidRPr="008B657C">
              <w:rPr>
                <w:rFonts w:ascii="Arial" w:eastAsia="Times New Roman" w:hAnsi="Arial" w:cs="Arial"/>
                <w:i/>
                <w:iCs/>
                <w:color w:val="000000"/>
                <w:sz w:val="18"/>
                <w:szCs w:val="18"/>
              </w:rPr>
              <w:t>(Ký tên, đóng dấu)</w:t>
            </w:r>
          </w:p>
        </w:tc>
      </w:tr>
    </w:tbl>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 </w:t>
      </w:r>
    </w:p>
    <w:p w:rsidR="00C74DEF" w:rsidRPr="008B657C" w:rsidRDefault="00C74DEF" w:rsidP="00C74DEF">
      <w:pPr>
        <w:shd w:val="clear" w:color="auto" w:fill="FFFFFF"/>
        <w:spacing w:before="120" w:after="120" w:line="234" w:lineRule="atLeast"/>
        <w:jc w:val="center"/>
        <w:rPr>
          <w:rFonts w:ascii="Arial" w:eastAsia="Times New Roman" w:hAnsi="Arial" w:cs="Arial"/>
          <w:color w:val="000000"/>
          <w:sz w:val="18"/>
          <w:szCs w:val="18"/>
        </w:rPr>
      </w:pPr>
      <w:r w:rsidRPr="008B657C">
        <w:rPr>
          <w:rFonts w:ascii="Arial" w:eastAsia="Times New Roman" w:hAnsi="Arial" w:cs="Arial"/>
          <w:b/>
          <w:bCs/>
          <w:color w:val="000000"/>
          <w:sz w:val="18"/>
          <w:szCs w:val="18"/>
        </w:rPr>
        <w:t>Phụ lục kèm theo quy trình vận hành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1. Tổng quan về hệ thống công trình thuỷ lợi</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Đặc điểm hệ thống (địa hình, KTTV, dân sinh kinh tế, môi trường...);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Danh mục các văn bản pháp quy liên quan đến hệ thống (qui hoạch, thiết kế, bổ sung nâng cấp công trình...).</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2. Thống kê các công trình chủ yếu</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Thống kê các công trình đầu mối và các công trình trên trục chính (vị trí, thông số kỹ thuật, nhiệm vụ, đặc điểm hiện trạng…).</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b/>
          <w:bCs/>
          <w:color w:val="000000"/>
          <w:sz w:val="18"/>
          <w:szCs w:val="18"/>
        </w:rPr>
        <w:t>3. Bản đồ hệ thống theo thiết kế được duyệt</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tưới in trên khổ A3;</w:t>
      </w:r>
    </w:p>
    <w:p w:rsidR="00C74DEF" w:rsidRPr="008B657C" w:rsidRDefault="00C74DEF" w:rsidP="00C74DEF">
      <w:pPr>
        <w:shd w:val="clear" w:color="auto" w:fill="FFFFFF"/>
        <w:spacing w:before="120" w:after="120" w:line="234" w:lineRule="atLeast"/>
        <w:rPr>
          <w:rFonts w:ascii="Arial" w:eastAsia="Times New Roman" w:hAnsi="Arial" w:cs="Arial"/>
          <w:color w:val="000000"/>
          <w:sz w:val="18"/>
          <w:szCs w:val="18"/>
        </w:rPr>
      </w:pPr>
      <w:r w:rsidRPr="008B657C">
        <w:rPr>
          <w:rFonts w:ascii="Arial" w:eastAsia="Times New Roman" w:hAnsi="Arial" w:cs="Arial"/>
          <w:color w:val="000000"/>
          <w:sz w:val="18"/>
          <w:szCs w:val="18"/>
        </w:rPr>
        <w:t>- Bản đồ hiện trạng công trình và phân vùng tiêu in trên khổ A3.</w:t>
      </w:r>
    </w:p>
    <w:p w:rsidR="00C74DEF" w:rsidRDefault="00C74DEF" w:rsidP="00C74DEF"/>
    <w:p w:rsidR="00C74DEF" w:rsidRDefault="00C74DEF">
      <w:bookmarkStart w:id="0" w:name="_GoBack"/>
      <w:bookmarkEnd w:id="0"/>
    </w:p>
    <w:sectPr w:rsidR="00C74DEF"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EF"/>
    <w:rsid w:val="00C7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3A548-CCD1-489C-B1AF-3458E37C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4D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dc:creator>
  <cp:keywords/>
  <dc:description/>
  <cp:lastModifiedBy>Dat .</cp:lastModifiedBy>
  <cp:revision>1</cp:revision>
  <dcterms:created xsi:type="dcterms:W3CDTF">2019-09-07T16:12:00Z</dcterms:created>
  <dcterms:modified xsi:type="dcterms:W3CDTF">2019-09-07T16:12:00Z</dcterms:modified>
</cp:coreProperties>
</file>